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BBB674" w14:textId="77777777" w:rsidR="00C57F30" w:rsidRPr="00BB61BB" w:rsidRDefault="00C57F30" w:rsidP="00C57F30">
      <w:pPr>
        <w:jc w:val="center"/>
        <w:rPr>
          <w:b/>
          <w:bCs/>
          <w:sz w:val="28"/>
          <w:szCs w:val="28"/>
        </w:rPr>
      </w:pPr>
      <w:r w:rsidRPr="00BB61BB">
        <w:rPr>
          <w:b/>
          <w:bCs/>
          <w:sz w:val="28"/>
          <w:szCs w:val="28"/>
        </w:rPr>
        <w:t>Лекция 13</w:t>
      </w:r>
    </w:p>
    <w:p w14:paraId="2A534D05" w14:textId="77777777" w:rsidR="00C57F30" w:rsidRDefault="00C57F30" w:rsidP="00C57F30">
      <w:pPr>
        <w:jc w:val="center"/>
        <w:rPr>
          <w:sz w:val="28"/>
          <w:szCs w:val="28"/>
        </w:rPr>
      </w:pPr>
    </w:p>
    <w:p w14:paraId="58BE7A3A" w14:textId="77777777" w:rsidR="00C57F30" w:rsidRPr="00BB61BB" w:rsidRDefault="00C57F30" w:rsidP="00C57F30">
      <w:pPr>
        <w:jc w:val="center"/>
        <w:rPr>
          <w:b/>
          <w:bCs/>
          <w:caps/>
          <w:sz w:val="28"/>
          <w:szCs w:val="28"/>
        </w:rPr>
      </w:pPr>
      <w:r w:rsidRPr="00BB61BB">
        <w:rPr>
          <w:b/>
          <w:bCs/>
          <w:caps/>
          <w:sz w:val="28"/>
          <w:szCs w:val="28"/>
        </w:rPr>
        <w:t>Использование псевдоспутников</w:t>
      </w:r>
    </w:p>
    <w:p w14:paraId="1E63F2DE" w14:textId="77777777" w:rsidR="00C57F30" w:rsidRDefault="00C57F30" w:rsidP="00C57F30">
      <w:pPr>
        <w:jc w:val="center"/>
        <w:rPr>
          <w:b/>
          <w:sz w:val="28"/>
          <w:szCs w:val="28"/>
        </w:rPr>
      </w:pPr>
    </w:p>
    <w:p w14:paraId="7B68E26C" w14:textId="77777777" w:rsidR="00C57F30" w:rsidRDefault="00C57F30" w:rsidP="00C57F3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sz w:val="28"/>
          <w:szCs w:val="28"/>
        </w:rPr>
        <w:t xml:space="preserve">Среди самых быстро растущих применений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нужно отметить геодезические работы и управление механизмами на открытых карьерах. Использование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на открытых карьерах и разрезах может значительно уменьшить стоимость различных операций. Доступность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позиционирования в реальном времени на сантиметровом уровне точности привлекает внимание шахтной индустрии. Это главное, почему точное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позиционирование является ключевым компонентом, который ведет к автоматизации тяжелых и дорогих механизмов и машин. К сожалению, как и в предыдущих случаях, сигналы от спутников будут практически блокироваться по мере увеличения глубины карьера. Поэтому надежное позиционирование только по спутникам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в глубоких открытых карьерах невозможно. Одна обещающая система для усиления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, гарантирующая высокоточное позиционирование, состоит в использовании системы </w:t>
      </w:r>
      <w:proofErr w:type="spellStart"/>
      <w:r>
        <w:rPr>
          <w:sz w:val="28"/>
          <w:szCs w:val="28"/>
        </w:rPr>
        <w:t>пседоспутников</w:t>
      </w:r>
      <w:proofErr w:type="spellEnd"/>
      <w:r>
        <w:rPr>
          <w:sz w:val="28"/>
          <w:szCs w:val="28"/>
        </w:rPr>
        <w:t xml:space="preserve"> (или </w:t>
      </w:r>
      <w:proofErr w:type="spellStart"/>
      <w:r>
        <w:rPr>
          <w:sz w:val="28"/>
          <w:szCs w:val="28"/>
        </w:rPr>
        <w:t>псевдолитов</w:t>
      </w:r>
      <w:proofErr w:type="spellEnd"/>
      <w:r>
        <w:rPr>
          <w:sz w:val="28"/>
          <w:szCs w:val="28"/>
        </w:rPr>
        <w:t xml:space="preserve">). </w:t>
      </w:r>
      <w:proofErr w:type="spellStart"/>
      <w:r>
        <w:rPr>
          <w:sz w:val="28"/>
          <w:szCs w:val="28"/>
        </w:rPr>
        <w:t>Псевдоспутник</w:t>
      </w:r>
      <w:proofErr w:type="spellEnd"/>
      <w:r>
        <w:rPr>
          <w:sz w:val="28"/>
          <w:szCs w:val="28"/>
        </w:rPr>
        <w:t xml:space="preserve"> - это электронный прибор наземного базирования, который передает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-подобный сигнал (несущая частота, кодовая модуляция и сообщение с данными), который может быть принят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приемником. В отличие от спутников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, на которых используются атомные генераторы, в </w:t>
      </w:r>
      <w:proofErr w:type="spellStart"/>
      <w:r>
        <w:rPr>
          <w:sz w:val="28"/>
          <w:szCs w:val="28"/>
        </w:rPr>
        <w:t>псевдолитах</w:t>
      </w:r>
      <w:proofErr w:type="spellEnd"/>
      <w:r>
        <w:rPr>
          <w:sz w:val="28"/>
          <w:szCs w:val="28"/>
        </w:rPr>
        <w:t xml:space="preserve"> для генерации сигналов используется недорогие кварцевые часы.</w:t>
      </w:r>
    </w:p>
    <w:p w14:paraId="01C336C9" w14:textId="77777777" w:rsidR="00C57F30" w:rsidRDefault="00C57F30" w:rsidP="00C57F3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Добавление сигналов от </w:t>
      </w:r>
      <w:proofErr w:type="spellStart"/>
      <w:r>
        <w:rPr>
          <w:sz w:val="28"/>
          <w:szCs w:val="28"/>
        </w:rPr>
        <w:t>псевдоспутников</w:t>
      </w:r>
      <w:proofErr w:type="spellEnd"/>
      <w:r>
        <w:rPr>
          <w:sz w:val="28"/>
          <w:szCs w:val="28"/>
        </w:rPr>
        <w:t xml:space="preserve"> улучшает доступность системы и геометрию засечки. Число и положение </w:t>
      </w:r>
      <w:proofErr w:type="spellStart"/>
      <w:r>
        <w:rPr>
          <w:sz w:val="28"/>
          <w:szCs w:val="28"/>
        </w:rPr>
        <w:t>псевдолитов</w:t>
      </w:r>
      <w:proofErr w:type="spellEnd"/>
      <w:r>
        <w:rPr>
          <w:sz w:val="28"/>
          <w:szCs w:val="28"/>
        </w:rPr>
        <w:t xml:space="preserve"> может быть оптимизировано таким образом, чтобы обеспечить работу всей системы. В частности, можно значительно уменьшить фактор потери точности по высоте </w:t>
      </w:r>
      <w:r>
        <w:rPr>
          <w:sz w:val="28"/>
          <w:szCs w:val="28"/>
          <w:lang w:val="en-US"/>
        </w:rPr>
        <w:t>VDOP</w:t>
      </w:r>
      <w:r>
        <w:rPr>
          <w:sz w:val="28"/>
          <w:szCs w:val="28"/>
        </w:rPr>
        <w:t xml:space="preserve">, что приведет к уменьшению ошибки в высоте пункта. Другое преимущество от использования </w:t>
      </w:r>
      <w:proofErr w:type="spellStart"/>
      <w:r>
        <w:rPr>
          <w:sz w:val="28"/>
          <w:szCs w:val="28"/>
        </w:rPr>
        <w:t>псевдоспутников</w:t>
      </w:r>
      <w:proofErr w:type="spellEnd"/>
      <w:r>
        <w:rPr>
          <w:sz w:val="28"/>
          <w:szCs w:val="28"/>
        </w:rPr>
        <w:t xml:space="preserve"> состоит в том, что их сигналы не подвержены действию ионосферы. Однако им присущи другие недостатки, которые нужно преодолевать, чтобы обеспечивать высокую точность позиционирования. Первый из них известен как проблема «далекий - близкий», которая происходит из-за изменения мощности принимаемого сигнала </w:t>
      </w:r>
      <w:proofErr w:type="spellStart"/>
      <w:r>
        <w:rPr>
          <w:sz w:val="28"/>
          <w:szCs w:val="28"/>
        </w:rPr>
        <w:t>псевдоспутника</w:t>
      </w:r>
      <w:proofErr w:type="spellEnd"/>
      <w:r>
        <w:rPr>
          <w:sz w:val="28"/>
          <w:szCs w:val="28"/>
        </w:rPr>
        <w:t xml:space="preserve">, тем выше уровень сигнала, и наоборот. Эта проблема не существует при позиционировании только по сигналам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, так как мощность принимаемых сигналов остается почти постоянной, поскольку расстояние «спутник- приемник» изменяется незначительно. Следовательно, при объединении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с </w:t>
      </w:r>
      <w:proofErr w:type="spellStart"/>
      <w:r>
        <w:rPr>
          <w:sz w:val="28"/>
          <w:szCs w:val="28"/>
        </w:rPr>
        <w:t>псевдоспутниками</w:t>
      </w:r>
      <w:proofErr w:type="spellEnd"/>
      <w:r>
        <w:rPr>
          <w:sz w:val="28"/>
          <w:szCs w:val="28"/>
        </w:rPr>
        <w:t xml:space="preserve"> более сильный сигнал от </w:t>
      </w:r>
      <w:proofErr w:type="spellStart"/>
      <w:r>
        <w:rPr>
          <w:sz w:val="28"/>
          <w:szCs w:val="28"/>
        </w:rPr>
        <w:t>псевдоспутника</w:t>
      </w:r>
      <w:proofErr w:type="spellEnd"/>
      <w:r>
        <w:rPr>
          <w:sz w:val="28"/>
          <w:szCs w:val="28"/>
        </w:rPr>
        <w:t xml:space="preserve"> может заглушить другие сигналы. Это проблема близкого сигнала. Однако если сигнал от </w:t>
      </w:r>
      <w:proofErr w:type="spellStart"/>
      <w:r>
        <w:rPr>
          <w:sz w:val="28"/>
          <w:szCs w:val="28"/>
        </w:rPr>
        <w:t>псевдоспутника</w:t>
      </w:r>
      <w:proofErr w:type="spellEnd"/>
      <w:r>
        <w:rPr>
          <w:sz w:val="28"/>
          <w:szCs w:val="28"/>
        </w:rPr>
        <w:t xml:space="preserve"> намного слабее сигнала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, то приемник может не отследить его, это известно как проблема «далекий». Передача сигналов от </w:t>
      </w:r>
      <w:proofErr w:type="spellStart"/>
      <w:r>
        <w:rPr>
          <w:sz w:val="28"/>
          <w:szCs w:val="28"/>
        </w:rPr>
        <w:t>псевдоспутника</w:t>
      </w:r>
      <w:proofErr w:type="spellEnd"/>
      <w:r>
        <w:rPr>
          <w:sz w:val="28"/>
          <w:szCs w:val="28"/>
        </w:rPr>
        <w:t xml:space="preserve"> короткими импульсами с низкими рабочим циклом (коэффициентом </w:t>
      </w:r>
      <w:proofErr w:type="gramStart"/>
      <w:r>
        <w:rPr>
          <w:sz w:val="28"/>
          <w:szCs w:val="28"/>
        </w:rPr>
        <w:t>заполнения)  может</w:t>
      </w:r>
      <w:proofErr w:type="gramEnd"/>
      <w:r>
        <w:rPr>
          <w:sz w:val="28"/>
          <w:szCs w:val="28"/>
        </w:rPr>
        <w:t xml:space="preserve"> минимизировать влияние в проблеме «далекий - близкий». </w:t>
      </w:r>
    </w:p>
    <w:p w14:paraId="39195FB6" w14:textId="77777777" w:rsidR="00C57F30" w:rsidRDefault="00C57F30" w:rsidP="00C57F30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Использование неточных часов для генерации сигналов </w:t>
      </w:r>
      <w:proofErr w:type="spellStart"/>
      <w:r>
        <w:rPr>
          <w:sz w:val="28"/>
          <w:szCs w:val="28"/>
        </w:rPr>
        <w:t>псевдоспутников</w:t>
      </w:r>
      <w:proofErr w:type="spellEnd"/>
      <w:r>
        <w:rPr>
          <w:sz w:val="28"/>
          <w:szCs w:val="28"/>
        </w:rPr>
        <w:t xml:space="preserve"> вызывает ошибку синхронизации сигналов, что приводит к ошибке в расстоянии, которая не исключается, даже если формируется двойные разности. Возможное решение этой проблеме идет через использование сообщения с данными свободного содержания от главного </w:t>
      </w:r>
      <w:proofErr w:type="spellStart"/>
      <w:r>
        <w:rPr>
          <w:sz w:val="28"/>
          <w:szCs w:val="28"/>
        </w:rPr>
        <w:t>псевдоспутника</w:t>
      </w:r>
      <w:proofErr w:type="spellEnd"/>
      <w:r>
        <w:rPr>
          <w:sz w:val="28"/>
          <w:szCs w:val="28"/>
        </w:rPr>
        <w:t xml:space="preserve">. Другая проблема, которая требует внимания пользователя </w:t>
      </w:r>
      <w:proofErr w:type="spellStart"/>
      <w:r>
        <w:rPr>
          <w:sz w:val="28"/>
          <w:szCs w:val="28"/>
        </w:rPr>
        <w:t>псевдоспутника</w:t>
      </w:r>
      <w:proofErr w:type="spellEnd"/>
      <w:r>
        <w:rPr>
          <w:sz w:val="28"/>
          <w:szCs w:val="28"/>
        </w:rPr>
        <w:t xml:space="preserve">, состоит в ошибке от </w:t>
      </w:r>
      <w:proofErr w:type="spellStart"/>
      <w:r>
        <w:rPr>
          <w:sz w:val="28"/>
          <w:szCs w:val="28"/>
        </w:rPr>
        <w:t>многопутности</w:t>
      </w:r>
      <w:proofErr w:type="spellEnd"/>
      <w:r>
        <w:rPr>
          <w:sz w:val="28"/>
          <w:szCs w:val="28"/>
        </w:rPr>
        <w:t xml:space="preserve">. Эта ошибка образуется в результате отражения сигнала от объектов, окружающих антенны и приемника, и передатчика. </w:t>
      </w:r>
      <w:proofErr w:type="spellStart"/>
      <w:r>
        <w:rPr>
          <w:sz w:val="28"/>
          <w:szCs w:val="28"/>
        </w:rPr>
        <w:t>Многопутность</w:t>
      </w:r>
      <w:proofErr w:type="spellEnd"/>
      <w:r>
        <w:rPr>
          <w:sz w:val="28"/>
          <w:szCs w:val="28"/>
        </w:rPr>
        <w:t xml:space="preserve"> от окружения антенны </w:t>
      </w:r>
      <w:proofErr w:type="spellStart"/>
      <w:r>
        <w:rPr>
          <w:sz w:val="28"/>
          <w:szCs w:val="28"/>
        </w:rPr>
        <w:t>псевдоспутника</w:t>
      </w:r>
      <w:proofErr w:type="spellEnd"/>
      <w:r>
        <w:rPr>
          <w:sz w:val="28"/>
          <w:szCs w:val="28"/>
        </w:rPr>
        <w:t xml:space="preserve"> вызывает ошибку, инвариантную во времени, поскольку, в отличие от спутника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, положение </w:t>
      </w:r>
      <w:proofErr w:type="spellStart"/>
      <w:r>
        <w:rPr>
          <w:sz w:val="28"/>
          <w:szCs w:val="28"/>
        </w:rPr>
        <w:t>псевдоспутника</w:t>
      </w:r>
      <w:proofErr w:type="spellEnd"/>
      <w:r>
        <w:rPr>
          <w:sz w:val="28"/>
          <w:szCs w:val="28"/>
        </w:rPr>
        <w:t xml:space="preserve"> в сеансе не меняется. Ослабление этой ошибки предлагается производить через калибровку </w:t>
      </w:r>
      <w:proofErr w:type="spellStart"/>
      <w:r>
        <w:rPr>
          <w:sz w:val="28"/>
          <w:szCs w:val="28"/>
        </w:rPr>
        <w:t>псевдоспутника</w:t>
      </w:r>
      <w:proofErr w:type="spellEnd"/>
      <w:r>
        <w:rPr>
          <w:sz w:val="28"/>
          <w:szCs w:val="28"/>
        </w:rPr>
        <w:t xml:space="preserve"> или использование направленных антенн. В отличие от позиционирования только по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, где ошибки эфемерид не влияют значительно на вычисление положения, ошибки координат </w:t>
      </w:r>
      <w:proofErr w:type="spellStart"/>
      <w:r>
        <w:rPr>
          <w:sz w:val="28"/>
          <w:szCs w:val="28"/>
        </w:rPr>
        <w:t>псевдоспутника</w:t>
      </w:r>
      <w:proofErr w:type="spellEnd"/>
      <w:r>
        <w:rPr>
          <w:sz w:val="28"/>
          <w:szCs w:val="28"/>
        </w:rPr>
        <w:t xml:space="preserve"> будут передаваться в решение, вызывая большие ошибки позиционирования. Это объясняется сравнительно короткими расстояниями  между приемником и </w:t>
      </w:r>
      <w:proofErr w:type="spellStart"/>
      <w:r>
        <w:rPr>
          <w:sz w:val="28"/>
          <w:szCs w:val="28"/>
        </w:rPr>
        <w:t>псевдоспутником</w:t>
      </w:r>
      <w:proofErr w:type="spellEnd"/>
      <w:r>
        <w:rPr>
          <w:sz w:val="28"/>
          <w:szCs w:val="28"/>
        </w:rPr>
        <w:t xml:space="preserve">. Эта проблема также решается тщательной калибровкой антенны </w:t>
      </w:r>
      <w:proofErr w:type="spellStart"/>
      <w:r>
        <w:rPr>
          <w:sz w:val="28"/>
          <w:szCs w:val="28"/>
        </w:rPr>
        <w:t>псевдолита</w:t>
      </w:r>
      <w:proofErr w:type="spellEnd"/>
      <w:r>
        <w:rPr>
          <w:sz w:val="28"/>
          <w:szCs w:val="28"/>
        </w:rPr>
        <w:t>.</w:t>
      </w:r>
    </w:p>
    <w:p w14:paraId="1D79A6C8" w14:textId="77777777" w:rsidR="00C57F30" w:rsidRDefault="00C57F30" w:rsidP="00C57F3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Параметры наблюдений </w:t>
      </w:r>
      <w:proofErr w:type="spellStart"/>
      <w:r>
        <w:rPr>
          <w:sz w:val="28"/>
          <w:szCs w:val="28"/>
        </w:rPr>
        <w:t>псевдолитов</w:t>
      </w:r>
      <w:proofErr w:type="spellEnd"/>
      <w:r>
        <w:rPr>
          <w:sz w:val="28"/>
          <w:szCs w:val="28"/>
        </w:rPr>
        <w:t xml:space="preserve"> можно выразить уравнениями, подобными уравнениям для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>/ГЛОНАСС:</w:t>
      </w:r>
    </w:p>
    <w:p w14:paraId="5F001315" w14:textId="77777777" w:rsidR="00C57F30" w:rsidRPr="007B34B4" w:rsidRDefault="00C57F30" w:rsidP="00C57F30">
      <w:pPr>
        <w:jc w:val="both"/>
        <w:rPr>
          <w:sz w:val="28"/>
          <w:szCs w:val="28"/>
        </w:rPr>
      </w:pPr>
    </w:p>
    <w:p w14:paraId="20E8F0F6" w14:textId="77777777" w:rsidR="00C57F30" w:rsidRPr="000963DB" w:rsidRDefault="00C57F30" w:rsidP="00C57F3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</w:t>
      </w:r>
      <w:r w:rsidRPr="007C4474">
        <w:rPr>
          <w:b/>
          <w:position w:val="-10"/>
          <w:sz w:val="28"/>
          <w:szCs w:val="28"/>
        </w:rPr>
        <w:object w:dxaOrig="4599" w:dyaOrig="360" w14:anchorId="1D7EA19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0.4pt;height:18pt" o:ole="">
            <v:imagedata r:id="rId4" o:title=""/>
          </v:shape>
          <o:OLEObject Type="Embed" ProgID="Equation.3" ShapeID="_x0000_i1025" DrawAspect="Content" ObjectID="_1756444495" r:id="rId5"/>
        </w:object>
      </w:r>
      <w:r w:rsidRPr="007C4474">
        <w:rPr>
          <w:sz w:val="28"/>
          <w:szCs w:val="28"/>
        </w:rPr>
        <w:t>;</w:t>
      </w:r>
      <w:r w:rsidRPr="007C4474">
        <w:rPr>
          <w:position w:val="-10"/>
          <w:sz w:val="28"/>
          <w:szCs w:val="28"/>
        </w:rPr>
        <w:object w:dxaOrig="180" w:dyaOrig="340" w14:anchorId="1E09EFE8">
          <v:shape id="_x0000_i1026" type="#_x0000_t75" style="width:9pt;height:17.4pt" o:ole="">
            <v:imagedata r:id="rId6" o:title=""/>
          </v:shape>
          <o:OLEObject Type="Embed" ProgID="Equation.3" ShapeID="_x0000_i1026" DrawAspect="Content" ObjectID="_1756444496" r:id="rId7"/>
        </w:object>
      </w:r>
      <w:r>
        <w:rPr>
          <w:sz w:val="28"/>
          <w:szCs w:val="28"/>
        </w:rPr>
        <w:t xml:space="preserve">               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5.33)</w:t>
      </w:r>
    </w:p>
    <w:p w14:paraId="2370C929" w14:textId="77777777" w:rsidR="00C57F30" w:rsidRDefault="00C57F30" w:rsidP="00C57F3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</w:p>
    <w:p w14:paraId="38E201C9" w14:textId="77777777" w:rsidR="00C57F30" w:rsidRDefault="00C57F30" w:rsidP="00C57F3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  <w:r w:rsidRPr="007C4474">
        <w:rPr>
          <w:position w:val="-10"/>
          <w:sz w:val="28"/>
          <w:szCs w:val="28"/>
        </w:rPr>
        <w:object w:dxaOrig="4940" w:dyaOrig="360" w14:anchorId="7E4546C8">
          <v:shape id="_x0000_i1027" type="#_x0000_t75" style="width:246.6pt;height:18pt" o:ole="">
            <v:imagedata r:id="rId8" o:title=""/>
          </v:shape>
          <o:OLEObject Type="Embed" ProgID="Equation.3" ShapeID="_x0000_i1027" DrawAspect="Content" ObjectID="_1756444497" r:id="rId9"/>
        </w:object>
      </w:r>
      <w:r>
        <w:rPr>
          <w:sz w:val="28"/>
          <w:szCs w:val="28"/>
        </w:rPr>
        <w:t>.                              (5.34)</w:t>
      </w:r>
    </w:p>
    <w:p w14:paraId="516B5855" w14:textId="77777777" w:rsidR="00C57F30" w:rsidRDefault="00C57F30" w:rsidP="00C57F30">
      <w:pPr>
        <w:jc w:val="both"/>
        <w:rPr>
          <w:sz w:val="28"/>
          <w:szCs w:val="28"/>
        </w:rPr>
      </w:pPr>
    </w:p>
    <w:p w14:paraId="1E288654" w14:textId="77777777" w:rsidR="00C57F30" w:rsidRDefault="00C57F30" w:rsidP="00C57F3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</w:t>
      </w:r>
      <w:r w:rsidRPr="002B5F41">
        <w:rPr>
          <w:position w:val="-10"/>
          <w:sz w:val="28"/>
          <w:szCs w:val="28"/>
        </w:rPr>
        <w:object w:dxaOrig="340" w:dyaOrig="360" w14:anchorId="42B96D01">
          <v:shape id="_x0000_i1028" type="#_x0000_t75" style="width:17.4pt;height:18pt" o:ole="">
            <v:imagedata r:id="rId10" o:title=""/>
          </v:shape>
          <o:OLEObject Type="Embed" ProgID="Equation.3" ShapeID="_x0000_i1028" DrawAspect="Content" ObjectID="_1756444498" r:id="rId11"/>
        </w:object>
      </w:r>
      <w:r>
        <w:rPr>
          <w:sz w:val="28"/>
          <w:szCs w:val="28"/>
        </w:rPr>
        <w:t xml:space="preserve">и </w:t>
      </w:r>
      <w:r w:rsidRPr="008209B6">
        <w:rPr>
          <w:position w:val="-10"/>
          <w:sz w:val="28"/>
          <w:szCs w:val="28"/>
        </w:rPr>
        <w:object w:dxaOrig="279" w:dyaOrig="360" w14:anchorId="5E978D10">
          <v:shape id="_x0000_i1029" type="#_x0000_t75" style="width:14.4pt;height:18pt" o:ole="">
            <v:imagedata r:id="rId12" o:title=""/>
          </v:shape>
          <o:OLEObject Type="Embed" ProgID="Equation.3" ShapeID="_x0000_i1029" DrawAspect="Content" ObjectID="_1756444499" r:id="rId13"/>
        </w:object>
      </w:r>
      <w:r>
        <w:rPr>
          <w:sz w:val="28"/>
          <w:szCs w:val="28"/>
        </w:rPr>
        <w:t xml:space="preserve">- соответственно, наблюдения </w:t>
      </w:r>
      <w:proofErr w:type="spellStart"/>
      <w:r>
        <w:rPr>
          <w:sz w:val="28"/>
          <w:szCs w:val="28"/>
        </w:rPr>
        <w:t>псевдодальности</w:t>
      </w:r>
      <w:proofErr w:type="spellEnd"/>
      <w:r>
        <w:rPr>
          <w:sz w:val="28"/>
          <w:szCs w:val="28"/>
        </w:rPr>
        <w:t xml:space="preserve"> и фазы несущей (в метрах) от </w:t>
      </w:r>
      <w:proofErr w:type="spellStart"/>
      <w:r>
        <w:rPr>
          <w:sz w:val="28"/>
          <w:szCs w:val="28"/>
        </w:rPr>
        <w:t>псевдоспутника</w:t>
      </w:r>
      <w:proofErr w:type="spellEnd"/>
      <w:r>
        <w:rPr>
          <w:sz w:val="28"/>
          <w:szCs w:val="28"/>
        </w:rPr>
        <w:t xml:space="preserve"> </w:t>
      </w:r>
      <w:r w:rsidRPr="005D668D">
        <w:rPr>
          <w:position w:val="-6"/>
          <w:sz w:val="28"/>
          <w:szCs w:val="28"/>
        </w:rPr>
        <w:object w:dxaOrig="139" w:dyaOrig="260" w14:anchorId="770B8683">
          <v:shape id="_x0000_i1030" type="#_x0000_t75" style="width:6.6pt;height:12.6pt" o:ole="">
            <v:imagedata r:id="rId14" o:title=""/>
          </v:shape>
          <o:OLEObject Type="Embed" ProgID="Equation.3" ShapeID="_x0000_i1030" DrawAspect="Content" ObjectID="_1756444500" r:id="rId15"/>
        </w:object>
      </w:r>
      <w:r w:rsidRPr="005D668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до приемника </w:t>
      </w:r>
      <w:r w:rsidRPr="005D668D">
        <w:rPr>
          <w:position w:val="-4"/>
          <w:sz w:val="28"/>
          <w:szCs w:val="28"/>
        </w:rPr>
        <w:object w:dxaOrig="240" w:dyaOrig="260" w14:anchorId="1034386B">
          <v:shape id="_x0000_i1031" type="#_x0000_t75" style="width:12pt;height:12.6pt" o:ole="">
            <v:imagedata r:id="rId16" o:title=""/>
          </v:shape>
          <o:OLEObject Type="Embed" ProgID="Equation.3" ShapeID="_x0000_i1031" DrawAspect="Content" ObjectID="_1756444501" r:id="rId17"/>
        </w:object>
      </w:r>
      <w:r>
        <w:rPr>
          <w:sz w:val="28"/>
          <w:szCs w:val="28"/>
        </w:rPr>
        <w:t xml:space="preserve">; </w:t>
      </w:r>
      <w:r w:rsidRPr="005D668D">
        <w:rPr>
          <w:position w:val="-10"/>
          <w:sz w:val="28"/>
          <w:szCs w:val="28"/>
        </w:rPr>
        <w:object w:dxaOrig="240" w:dyaOrig="260" w14:anchorId="3E6518D8">
          <v:shape id="_x0000_i1032" type="#_x0000_t75" style="width:12pt;height:12.6pt" o:ole="">
            <v:imagedata r:id="rId18" o:title=""/>
          </v:shape>
          <o:OLEObject Type="Embed" ProgID="Equation.3" ShapeID="_x0000_i1032" DrawAspect="Content" ObjectID="_1756444502" r:id="rId19"/>
        </w:object>
      </w:r>
      <w:r>
        <w:rPr>
          <w:sz w:val="28"/>
          <w:szCs w:val="28"/>
        </w:rPr>
        <w:t xml:space="preserve">- геометрическая дальность (то есть истинное расстояние) между </w:t>
      </w:r>
      <w:proofErr w:type="spellStart"/>
      <w:r>
        <w:rPr>
          <w:sz w:val="28"/>
          <w:szCs w:val="28"/>
        </w:rPr>
        <w:t>псевдоспутником</w:t>
      </w:r>
      <w:proofErr w:type="spellEnd"/>
      <w:r>
        <w:rPr>
          <w:sz w:val="28"/>
          <w:szCs w:val="28"/>
        </w:rPr>
        <w:t xml:space="preserve"> и приемником; </w:t>
      </w:r>
      <w:r w:rsidRPr="005D668D">
        <w:rPr>
          <w:position w:val="-6"/>
          <w:sz w:val="28"/>
          <w:szCs w:val="28"/>
        </w:rPr>
        <w:object w:dxaOrig="340" w:dyaOrig="320" w14:anchorId="4776E43F">
          <v:shape id="_x0000_i1033" type="#_x0000_t75" style="width:17.4pt;height:15.6pt" o:ole="">
            <v:imagedata r:id="rId20" o:title=""/>
          </v:shape>
          <o:OLEObject Type="Embed" ProgID="Equation.3" ShapeID="_x0000_i1033" DrawAspect="Content" ObjectID="_1756444503" r:id="rId21"/>
        </w:object>
      </w:r>
      <w:r>
        <w:rPr>
          <w:sz w:val="28"/>
          <w:szCs w:val="28"/>
        </w:rPr>
        <w:t xml:space="preserve">, </w:t>
      </w:r>
      <w:r w:rsidRPr="005D668D">
        <w:rPr>
          <w:position w:val="-10"/>
          <w:sz w:val="28"/>
          <w:szCs w:val="28"/>
        </w:rPr>
        <w:object w:dxaOrig="380" w:dyaOrig="340" w14:anchorId="371F0D32">
          <v:shape id="_x0000_i1034" type="#_x0000_t75" style="width:18.6pt;height:17.4pt" o:ole="">
            <v:imagedata r:id="rId22" o:title=""/>
          </v:shape>
          <o:OLEObject Type="Embed" ProgID="Equation.3" ShapeID="_x0000_i1034" DrawAspect="Content" ObjectID="_1756444504" r:id="rId23"/>
        </w:object>
      </w:r>
      <w:r>
        <w:rPr>
          <w:sz w:val="28"/>
          <w:szCs w:val="28"/>
        </w:rPr>
        <w:t>,</w:t>
      </w:r>
      <w:r w:rsidRPr="005D668D">
        <w:rPr>
          <w:position w:val="-10"/>
          <w:sz w:val="28"/>
          <w:szCs w:val="28"/>
        </w:rPr>
        <w:object w:dxaOrig="380" w:dyaOrig="360" w14:anchorId="3D49F581">
          <v:shape id="_x0000_i1035" type="#_x0000_t75" style="width:18.6pt;height:18pt" o:ole="">
            <v:imagedata r:id="rId24" o:title=""/>
          </v:shape>
          <o:OLEObject Type="Embed" ProgID="Equation.3" ShapeID="_x0000_i1035" DrawAspect="Content" ObjectID="_1756444505" r:id="rId25"/>
        </w:object>
      </w:r>
      <w:r>
        <w:rPr>
          <w:sz w:val="28"/>
          <w:szCs w:val="28"/>
        </w:rPr>
        <w:t xml:space="preserve">и </w:t>
      </w:r>
      <w:r w:rsidRPr="005D668D">
        <w:rPr>
          <w:position w:val="-10"/>
          <w:sz w:val="28"/>
          <w:szCs w:val="28"/>
        </w:rPr>
        <w:object w:dxaOrig="360" w:dyaOrig="360" w14:anchorId="595C347F">
          <v:shape id="_x0000_i1036" type="#_x0000_t75" style="width:18pt;height:18pt" o:ole="">
            <v:imagedata r:id="rId26" o:title=""/>
          </v:shape>
          <o:OLEObject Type="Embed" ProgID="Equation.3" ShapeID="_x0000_i1036" DrawAspect="Content" ObjectID="_1756444506" r:id="rId27"/>
        </w:object>
      </w:r>
      <w:r>
        <w:rPr>
          <w:sz w:val="28"/>
          <w:szCs w:val="28"/>
        </w:rPr>
        <w:t xml:space="preserve">- поправки часов </w:t>
      </w:r>
      <w:proofErr w:type="spellStart"/>
      <w:r>
        <w:rPr>
          <w:sz w:val="28"/>
          <w:szCs w:val="28"/>
        </w:rPr>
        <w:t>псевдоспутника</w:t>
      </w:r>
      <w:proofErr w:type="spellEnd"/>
      <w:r>
        <w:rPr>
          <w:sz w:val="28"/>
          <w:szCs w:val="28"/>
        </w:rPr>
        <w:t xml:space="preserve">, приемника, а также поправка в положение </w:t>
      </w:r>
      <w:proofErr w:type="spellStart"/>
      <w:r>
        <w:rPr>
          <w:sz w:val="28"/>
          <w:szCs w:val="28"/>
        </w:rPr>
        <w:t>псевдоспутника</w:t>
      </w:r>
      <w:proofErr w:type="spellEnd"/>
      <w:r>
        <w:rPr>
          <w:sz w:val="28"/>
          <w:szCs w:val="28"/>
        </w:rPr>
        <w:t xml:space="preserve"> и тропосферная задержка; </w:t>
      </w:r>
      <w:r w:rsidRPr="005D668D">
        <w:rPr>
          <w:position w:val="-10"/>
          <w:sz w:val="28"/>
          <w:szCs w:val="28"/>
        </w:rPr>
        <w:object w:dxaOrig="560" w:dyaOrig="360" w14:anchorId="4156D5C9">
          <v:shape id="_x0000_i1037" type="#_x0000_t75" style="width:27.6pt;height:18pt" o:ole="">
            <v:imagedata r:id="rId28" o:title=""/>
          </v:shape>
          <o:OLEObject Type="Embed" ProgID="Equation.3" ShapeID="_x0000_i1037" DrawAspect="Content" ObjectID="_1756444507" r:id="rId29"/>
        </w:object>
      </w:r>
      <w:r w:rsidRPr="00B96FCA">
        <w:rPr>
          <w:position w:val="-10"/>
          <w:sz w:val="28"/>
          <w:szCs w:val="28"/>
        </w:rPr>
        <w:object w:dxaOrig="460" w:dyaOrig="360" w14:anchorId="3B545E34">
          <v:shape id="_x0000_i1038" type="#_x0000_t75" style="width:23.4pt;height:18pt" o:ole="">
            <v:imagedata r:id="rId30" o:title=""/>
          </v:shape>
          <o:OLEObject Type="Embed" ProgID="Equation.3" ShapeID="_x0000_i1038" DrawAspect="Content" ObjectID="_1756444508" r:id="rId31"/>
        </w:object>
      </w:r>
      <w:r>
        <w:rPr>
          <w:sz w:val="28"/>
          <w:szCs w:val="28"/>
        </w:rPr>
        <w:t xml:space="preserve">- ошибки из-за </w:t>
      </w:r>
      <w:proofErr w:type="spellStart"/>
      <w:r>
        <w:rPr>
          <w:sz w:val="28"/>
          <w:szCs w:val="28"/>
        </w:rPr>
        <w:t>многопунктности</w:t>
      </w:r>
      <w:proofErr w:type="spellEnd"/>
      <w:r>
        <w:rPr>
          <w:sz w:val="28"/>
          <w:szCs w:val="28"/>
        </w:rPr>
        <w:t xml:space="preserve"> для </w:t>
      </w:r>
      <w:proofErr w:type="spellStart"/>
      <w:r>
        <w:rPr>
          <w:sz w:val="28"/>
          <w:szCs w:val="28"/>
        </w:rPr>
        <w:t>псевдодальности</w:t>
      </w:r>
      <w:proofErr w:type="spellEnd"/>
      <w:r>
        <w:rPr>
          <w:sz w:val="28"/>
          <w:szCs w:val="28"/>
        </w:rPr>
        <w:t xml:space="preserve"> и фазы; </w:t>
      </w:r>
      <w:r w:rsidRPr="00B96FCA">
        <w:rPr>
          <w:position w:val="-6"/>
          <w:sz w:val="28"/>
          <w:szCs w:val="28"/>
        </w:rPr>
        <w:object w:dxaOrig="400" w:dyaOrig="279" w14:anchorId="2EAED718">
          <v:shape id="_x0000_i1039" type="#_x0000_t75" style="width:20.4pt;height:14.4pt" o:ole="">
            <v:imagedata r:id="rId32" o:title=""/>
          </v:shape>
          <o:OLEObject Type="Embed" ProgID="Equation.3" ShapeID="_x0000_i1039" DrawAspect="Content" ObjectID="_1756444509" r:id="rId33"/>
        </w:object>
      </w:r>
      <w:r>
        <w:rPr>
          <w:sz w:val="28"/>
          <w:szCs w:val="28"/>
        </w:rPr>
        <w:t xml:space="preserve">длина волны; </w:t>
      </w:r>
      <w:r w:rsidRPr="00B96FCA">
        <w:rPr>
          <w:position w:val="-10"/>
          <w:sz w:val="28"/>
          <w:szCs w:val="28"/>
        </w:rPr>
        <w:object w:dxaOrig="360" w:dyaOrig="360" w14:anchorId="047E8445">
          <v:shape id="_x0000_i1040" type="#_x0000_t75" style="width:18pt;height:18pt" o:ole="">
            <v:imagedata r:id="rId34" o:title=""/>
          </v:shape>
          <o:OLEObject Type="Embed" ProgID="Equation.3" ShapeID="_x0000_i1040" DrawAspect="Content" ObjectID="_1756444510" r:id="rId35"/>
        </w:object>
      </w:r>
      <w:r>
        <w:rPr>
          <w:sz w:val="28"/>
          <w:szCs w:val="28"/>
        </w:rPr>
        <w:t xml:space="preserve">- целая неоднозначность начальной фазы  (в циклах); </w:t>
      </w:r>
      <w:r w:rsidRPr="008D040A">
        <w:rPr>
          <w:position w:val="-6"/>
          <w:sz w:val="28"/>
          <w:szCs w:val="28"/>
        </w:rPr>
        <w:object w:dxaOrig="180" w:dyaOrig="220" w14:anchorId="04A508A9">
          <v:shape id="_x0000_i1041" type="#_x0000_t75" style="width:9pt;height:11.4pt" o:ole="">
            <v:imagedata r:id="rId36" o:title=""/>
          </v:shape>
          <o:OLEObject Type="Embed" ProgID="Equation.3" ShapeID="_x0000_i1041" DrawAspect="Content" ObjectID="_1756444511" r:id="rId37"/>
        </w:object>
      </w:r>
      <w:r>
        <w:rPr>
          <w:sz w:val="28"/>
          <w:szCs w:val="28"/>
        </w:rPr>
        <w:t xml:space="preserve">- скорость света; </w:t>
      </w:r>
      <w:r w:rsidRPr="008D040A">
        <w:rPr>
          <w:position w:val="-10"/>
          <w:sz w:val="28"/>
          <w:szCs w:val="28"/>
        </w:rPr>
        <w:object w:dxaOrig="620" w:dyaOrig="360" w14:anchorId="4A49FAB5">
          <v:shape id="_x0000_i1042" type="#_x0000_t75" style="width:30.6pt;height:18pt" o:ole="">
            <v:imagedata r:id="rId38" o:title=""/>
          </v:shape>
          <o:OLEObject Type="Embed" ProgID="Equation.3" ShapeID="_x0000_i1042" DrawAspect="Content" ObjectID="_1756444512" r:id="rId39"/>
        </w:object>
      </w:r>
      <w:r>
        <w:rPr>
          <w:sz w:val="28"/>
          <w:szCs w:val="28"/>
        </w:rPr>
        <w:t>- шумы измерений.</w:t>
      </w:r>
    </w:p>
    <w:p w14:paraId="13B60901" w14:textId="77777777" w:rsidR="00C57F30" w:rsidRDefault="00C57F30" w:rsidP="00C57F3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Уравнения (5.33), (5.34) не содержат ионосферную задержку, поскольку сигналы от </w:t>
      </w:r>
      <w:proofErr w:type="spellStart"/>
      <w:r>
        <w:rPr>
          <w:sz w:val="28"/>
          <w:szCs w:val="28"/>
        </w:rPr>
        <w:t>псевдоспутников</w:t>
      </w:r>
      <w:proofErr w:type="spellEnd"/>
      <w:r>
        <w:rPr>
          <w:sz w:val="28"/>
          <w:szCs w:val="28"/>
        </w:rPr>
        <w:t xml:space="preserve"> не проходят через космическое пространство. Однако поправки за положение </w:t>
      </w:r>
      <w:proofErr w:type="spellStart"/>
      <w:r>
        <w:rPr>
          <w:sz w:val="28"/>
          <w:szCs w:val="28"/>
        </w:rPr>
        <w:t>псевдолита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многопутность</w:t>
      </w:r>
      <w:proofErr w:type="spellEnd"/>
      <w:r>
        <w:rPr>
          <w:sz w:val="28"/>
          <w:szCs w:val="28"/>
        </w:rPr>
        <w:t xml:space="preserve">, тропосферную задержку, поправки часов (поправки за синхронизацию часов) отличаются от соответствующих поправок в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>/ГЛОНАСС наблюдениях [</w:t>
      </w:r>
      <w:r>
        <w:rPr>
          <w:sz w:val="28"/>
          <w:szCs w:val="28"/>
          <w:lang w:val="en-US"/>
        </w:rPr>
        <w:t>Dai</w:t>
      </w:r>
      <w:r w:rsidRPr="002840C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et</w:t>
      </w:r>
      <w:r w:rsidRPr="002840C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</w:rPr>
        <w:t>., 2001].</w:t>
      </w:r>
    </w:p>
    <w:p w14:paraId="49841F97" w14:textId="77777777" w:rsidR="00C57F30" w:rsidRDefault="00C57F30" w:rsidP="00C57F3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Необходимо указать, что применение объединенных систем СРНС и </w:t>
      </w:r>
      <w:proofErr w:type="spellStart"/>
      <w:r>
        <w:rPr>
          <w:sz w:val="28"/>
          <w:szCs w:val="28"/>
        </w:rPr>
        <w:t>псевдоспутников</w:t>
      </w:r>
      <w:proofErr w:type="spellEnd"/>
      <w:r>
        <w:rPr>
          <w:sz w:val="28"/>
          <w:szCs w:val="28"/>
        </w:rPr>
        <w:t xml:space="preserve"> не ограничивается глубокими карьерами. Такие системы </w:t>
      </w:r>
      <w:r>
        <w:rPr>
          <w:sz w:val="28"/>
          <w:szCs w:val="28"/>
        </w:rPr>
        <w:lastRenderedPageBreak/>
        <w:t xml:space="preserve">успешно используются при точном приземлении воздушных судов, мониторинге деформаций и других применениях. Будучи в принципе средством, подобным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, позиционирование только по </w:t>
      </w:r>
      <w:proofErr w:type="spellStart"/>
      <w:r>
        <w:rPr>
          <w:sz w:val="28"/>
          <w:szCs w:val="28"/>
        </w:rPr>
        <w:t>псевдоспутникам</w:t>
      </w:r>
      <w:proofErr w:type="spellEnd"/>
      <w:r>
        <w:rPr>
          <w:sz w:val="28"/>
          <w:szCs w:val="28"/>
        </w:rPr>
        <w:t xml:space="preserve"> имеет потенциал системы будущего для применений в навигации внутри помещений, таких как  склады, шахты, туннели. Проблемой, однако, остается определение положений фазовых центров антенн </w:t>
      </w:r>
      <w:proofErr w:type="spellStart"/>
      <w:r>
        <w:rPr>
          <w:sz w:val="28"/>
          <w:szCs w:val="28"/>
        </w:rPr>
        <w:t>псевдоспутников</w:t>
      </w:r>
      <w:proofErr w:type="spellEnd"/>
      <w:r>
        <w:rPr>
          <w:sz w:val="28"/>
          <w:szCs w:val="28"/>
        </w:rPr>
        <w:t xml:space="preserve"> [</w:t>
      </w:r>
      <w:r>
        <w:rPr>
          <w:sz w:val="28"/>
          <w:szCs w:val="28"/>
          <w:lang w:val="en-US"/>
        </w:rPr>
        <w:t>El</w:t>
      </w:r>
      <w:r w:rsidRPr="002840C4">
        <w:rPr>
          <w:sz w:val="28"/>
          <w:szCs w:val="28"/>
        </w:rPr>
        <w:t>-</w:t>
      </w:r>
      <w:proofErr w:type="spellStart"/>
      <w:r>
        <w:rPr>
          <w:sz w:val="28"/>
          <w:szCs w:val="28"/>
          <w:lang w:val="en-US"/>
        </w:rPr>
        <w:t>Rabbany</w:t>
      </w:r>
      <w:proofErr w:type="spellEnd"/>
      <w:r>
        <w:rPr>
          <w:sz w:val="28"/>
          <w:szCs w:val="28"/>
        </w:rPr>
        <w:t>,</w:t>
      </w:r>
      <w:r w:rsidRPr="003D0403">
        <w:rPr>
          <w:sz w:val="28"/>
          <w:szCs w:val="28"/>
        </w:rPr>
        <w:t xml:space="preserve"> 2002</w:t>
      </w:r>
      <w:r>
        <w:rPr>
          <w:sz w:val="28"/>
          <w:szCs w:val="28"/>
        </w:rPr>
        <w:t>;</w:t>
      </w:r>
      <w:r w:rsidRPr="003D040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Choi</w:t>
      </w:r>
      <w:r w:rsidRPr="003D040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et</w:t>
      </w:r>
      <w:r w:rsidRPr="003D040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</w:rPr>
        <w:t xml:space="preserve">., 2000; </w:t>
      </w:r>
      <w:r>
        <w:rPr>
          <w:sz w:val="28"/>
          <w:szCs w:val="28"/>
          <w:lang w:val="en-US"/>
        </w:rPr>
        <w:t>Kee</w:t>
      </w:r>
      <w:r>
        <w:rPr>
          <w:sz w:val="28"/>
          <w:szCs w:val="28"/>
        </w:rPr>
        <w:t>,</w:t>
      </w:r>
      <w:r w:rsidRPr="003D0403">
        <w:rPr>
          <w:sz w:val="28"/>
          <w:szCs w:val="28"/>
        </w:rPr>
        <w:t xml:space="preserve"> 2001</w:t>
      </w:r>
      <w:r>
        <w:rPr>
          <w:sz w:val="28"/>
          <w:szCs w:val="28"/>
        </w:rPr>
        <w:t>;</w:t>
      </w:r>
      <w:r w:rsidRPr="003D040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Wang</w:t>
      </w:r>
      <w:r w:rsidRPr="003D040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et</w:t>
      </w:r>
      <w:r w:rsidRPr="003D040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</w:rPr>
        <w:t>.,</w:t>
      </w:r>
      <w:r w:rsidRPr="003D0403">
        <w:rPr>
          <w:sz w:val="28"/>
          <w:szCs w:val="28"/>
        </w:rPr>
        <w:t xml:space="preserve"> 2001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]. Совместное использование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псевдоспутников</w:t>
      </w:r>
      <w:proofErr w:type="spellEnd"/>
      <w:r>
        <w:rPr>
          <w:sz w:val="28"/>
          <w:szCs w:val="28"/>
        </w:rPr>
        <w:t xml:space="preserve"> и инерциальной системы рассмотрено в работе [</w:t>
      </w:r>
      <w:r>
        <w:rPr>
          <w:sz w:val="28"/>
          <w:szCs w:val="28"/>
          <w:lang w:val="en-US"/>
        </w:rPr>
        <w:t>Lee</w:t>
      </w:r>
      <w:r w:rsidRPr="00EA258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et</w:t>
      </w:r>
      <w:r w:rsidRPr="00EA258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</w:rPr>
        <w:t>., 2003].</w:t>
      </w:r>
    </w:p>
    <w:p w14:paraId="6CBCAE7B" w14:textId="77777777" w:rsidR="00FC5735" w:rsidRDefault="00FC5735"/>
    <w:sectPr w:rsidR="00FC5735" w:rsidSect="00FC57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7F30"/>
    <w:rsid w:val="00BB61BB"/>
    <w:rsid w:val="00C57F30"/>
    <w:rsid w:val="00FC5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217B0"/>
  <w15:docId w15:val="{9F91116A-0B39-405A-8C87-A1E8C9BB5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7F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911</Words>
  <Characters>5195</Characters>
  <Application>Microsoft Office Word</Application>
  <DocSecurity>0</DocSecurity>
  <Lines>43</Lines>
  <Paragraphs>12</Paragraphs>
  <ScaleCrop>false</ScaleCrop>
  <Company/>
  <LinksUpToDate>false</LinksUpToDate>
  <CharactersWithSpaces>6094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3</cp:revision>
  <dcterms:created xsi:type="dcterms:W3CDTF">2021-09-04T13:45:00Z</dcterms:created>
  <dcterms:modified xsi:type="dcterms:W3CDTF">2023-09-17T02:28:00Z</dcterms:modified>
</cp:coreProperties>
</file>